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12" w:rsidRPr="00615C12" w:rsidRDefault="00615C12" w:rsidP="00615C12">
      <w:pPr>
        <w:spacing w:before="100" w:beforeAutospacing="1" w:after="100" w:afterAutospacing="1"/>
        <w:jc w:val="center"/>
        <w:outlineLvl w:val="1"/>
        <w:rPr>
          <w:b/>
          <w:bCs/>
          <w:sz w:val="28"/>
          <w:szCs w:val="28"/>
        </w:rPr>
      </w:pPr>
      <w:r w:rsidRPr="00615C12">
        <w:rPr>
          <w:b/>
          <w:bCs/>
          <w:sz w:val="28"/>
          <w:szCs w:val="28"/>
        </w:rPr>
        <w:t>Выдержка из "Уголовного кодекса Российской Федерации" от 13.06.1996 N 63-ФЗ</w:t>
      </w:r>
    </w:p>
    <w:p w:rsidR="00615C12" w:rsidRPr="00615C12" w:rsidRDefault="00615C12" w:rsidP="00615C12">
      <w:pPr>
        <w:spacing w:before="100" w:beforeAutospacing="1" w:after="100" w:afterAutospacing="1"/>
        <w:outlineLvl w:val="3"/>
        <w:rPr>
          <w:b/>
          <w:bCs/>
          <w:sz w:val="28"/>
          <w:szCs w:val="28"/>
        </w:rPr>
      </w:pPr>
      <w:r w:rsidRPr="00615C12">
        <w:rPr>
          <w:b/>
          <w:bCs/>
          <w:i/>
          <w:iCs/>
          <w:sz w:val="28"/>
          <w:szCs w:val="28"/>
        </w:rPr>
        <w:t>Статья 20. Возраст, с которого наступает уголовная ответственность</w:t>
      </w:r>
    </w:p>
    <w:p w:rsidR="00615C12" w:rsidRPr="00615C12" w:rsidRDefault="00615C12" w:rsidP="00615C12">
      <w:pPr>
        <w:spacing w:before="100" w:beforeAutospacing="1"/>
        <w:ind w:firstLine="567"/>
        <w:jc w:val="both"/>
        <w:rPr>
          <w:sz w:val="28"/>
          <w:szCs w:val="28"/>
        </w:rPr>
      </w:pPr>
      <w:r w:rsidRPr="00615C12">
        <w:rPr>
          <w:sz w:val="28"/>
          <w:szCs w:val="28"/>
        </w:rPr>
        <w:t xml:space="preserve">2. </w:t>
      </w:r>
      <w:proofErr w:type="gramStart"/>
      <w:r w:rsidRPr="00615C12">
        <w:rPr>
          <w:sz w:val="28"/>
          <w:szCs w:val="28"/>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615C12">
        <w:rPr>
          <w:sz w:val="28"/>
          <w:szCs w:val="28"/>
        </w:rPr>
        <w:t xml:space="preserve"> </w:t>
      </w:r>
      <w:proofErr w:type="gramStart"/>
      <w:r w:rsidRPr="00615C12">
        <w:rPr>
          <w:sz w:val="28"/>
          <w:szCs w:val="28"/>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w:t>
      </w:r>
      <w:r w:rsidRPr="00615C12">
        <w:rPr>
          <w:b/>
          <w:bCs/>
          <w:sz w:val="28"/>
          <w:szCs w:val="28"/>
        </w:rPr>
        <w:t>заведомо ложное</w:t>
      </w:r>
      <w:proofErr w:type="gramEnd"/>
      <w:r w:rsidRPr="00615C12">
        <w:rPr>
          <w:b/>
          <w:bCs/>
          <w:sz w:val="28"/>
          <w:szCs w:val="28"/>
        </w:rPr>
        <w:t xml:space="preserve"> </w:t>
      </w:r>
      <w:proofErr w:type="gramStart"/>
      <w:r w:rsidRPr="00615C12">
        <w:rPr>
          <w:b/>
          <w:bCs/>
          <w:sz w:val="28"/>
          <w:szCs w:val="28"/>
        </w:rPr>
        <w:t>сообщение об акте терроризма</w:t>
      </w:r>
      <w:r w:rsidRPr="00615C12">
        <w:rPr>
          <w:sz w:val="28"/>
          <w:szCs w:val="28"/>
        </w:rPr>
        <w:t> </w:t>
      </w:r>
      <w:r w:rsidRPr="00615C12">
        <w:rPr>
          <w:b/>
          <w:bCs/>
          <w:sz w:val="28"/>
          <w:szCs w:val="28"/>
        </w:rPr>
        <w:t>(статья 207)</w:t>
      </w:r>
      <w:r w:rsidRPr="00615C12">
        <w:rPr>
          <w:sz w:val="28"/>
          <w:szCs w:val="28"/>
        </w:rPr>
        <w:t>,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615C12">
        <w:rPr>
          <w:sz w:val="28"/>
          <w:szCs w:val="28"/>
        </w:rPr>
        <w:t xml:space="preserve"> </w:t>
      </w:r>
      <w:proofErr w:type="gramStart"/>
      <w:r w:rsidRPr="00615C12">
        <w:rPr>
          <w:sz w:val="28"/>
          <w:szCs w:val="28"/>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615C12">
        <w:rPr>
          <w:sz w:val="28"/>
          <w:szCs w:val="28"/>
        </w:rPr>
        <w:t xml:space="preserve"> международной защитой (статья 360), акт международного терроризма (статья 361).</w:t>
      </w:r>
    </w:p>
    <w:p w:rsidR="00615C12" w:rsidRPr="00615C12" w:rsidRDefault="00615C12" w:rsidP="00615C12">
      <w:pPr>
        <w:spacing w:before="100" w:beforeAutospacing="1" w:after="100" w:afterAutospacing="1"/>
        <w:outlineLvl w:val="3"/>
        <w:rPr>
          <w:b/>
          <w:bCs/>
          <w:sz w:val="28"/>
          <w:szCs w:val="28"/>
        </w:rPr>
      </w:pPr>
      <w:r w:rsidRPr="00615C12">
        <w:rPr>
          <w:b/>
          <w:bCs/>
          <w:i/>
          <w:iCs/>
          <w:sz w:val="28"/>
          <w:szCs w:val="28"/>
        </w:rPr>
        <w:t>Статья 207. Заведомо ложное сообщение об акте терроризма</w:t>
      </w:r>
    </w:p>
    <w:p w:rsidR="00615C12" w:rsidRPr="00615C12" w:rsidRDefault="00615C12" w:rsidP="00615C12">
      <w:pPr>
        <w:spacing w:before="100" w:beforeAutospacing="1" w:after="100" w:afterAutospacing="1"/>
        <w:ind w:left="450"/>
        <w:jc w:val="both"/>
        <w:rPr>
          <w:sz w:val="28"/>
          <w:szCs w:val="28"/>
        </w:rPr>
      </w:pPr>
      <w:r w:rsidRPr="00615C12">
        <w:rPr>
          <w:sz w:val="28"/>
          <w:szCs w:val="28"/>
        </w:rPr>
        <w:t xml:space="preserve">1. </w:t>
      </w:r>
      <w:proofErr w:type="gramStart"/>
      <w:r w:rsidRPr="00615C12">
        <w:rPr>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roofErr w:type="gramEnd"/>
    </w:p>
    <w:p w:rsidR="00615C12" w:rsidRPr="00615C12" w:rsidRDefault="00615C12" w:rsidP="00615C12">
      <w:pPr>
        <w:spacing w:before="100" w:beforeAutospacing="1" w:after="100" w:afterAutospacing="1"/>
        <w:jc w:val="both"/>
        <w:rPr>
          <w:sz w:val="28"/>
          <w:szCs w:val="28"/>
        </w:rPr>
      </w:pPr>
      <w:r w:rsidRPr="00615C12">
        <w:rPr>
          <w:b/>
          <w:bCs/>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615C12" w:rsidRPr="00615C12" w:rsidRDefault="00615C12" w:rsidP="00615C12">
      <w:pPr>
        <w:spacing w:before="100" w:beforeAutospacing="1" w:after="100" w:afterAutospacing="1"/>
        <w:ind w:left="450"/>
        <w:jc w:val="both"/>
        <w:rPr>
          <w:sz w:val="28"/>
          <w:szCs w:val="28"/>
        </w:rPr>
      </w:pPr>
      <w:r w:rsidRPr="00615C12">
        <w:rPr>
          <w:sz w:val="28"/>
          <w:szCs w:val="28"/>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615C12" w:rsidRPr="00615C12" w:rsidRDefault="00615C12" w:rsidP="00615C12">
      <w:pPr>
        <w:spacing w:before="100" w:beforeAutospacing="1" w:after="100" w:afterAutospacing="1"/>
        <w:jc w:val="both"/>
        <w:rPr>
          <w:sz w:val="28"/>
          <w:szCs w:val="28"/>
        </w:rPr>
      </w:pPr>
      <w:r w:rsidRPr="00615C12">
        <w:rPr>
          <w:b/>
          <w:bCs/>
          <w:sz w:val="28"/>
          <w:szCs w:val="28"/>
        </w:rPr>
        <w:lastRenderedPageBreak/>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615C12" w:rsidRPr="00615C12" w:rsidRDefault="00615C12" w:rsidP="00615C12">
      <w:pPr>
        <w:spacing w:before="100" w:beforeAutospacing="1" w:after="100" w:afterAutospacing="1"/>
        <w:ind w:left="450"/>
        <w:jc w:val="both"/>
        <w:rPr>
          <w:sz w:val="28"/>
          <w:szCs w:val="28"/>
        </w:rPr>
      </w:pPr>
      <w:r w:rsidRPr="00615C12">
        <w:rPr>
          <w:sz w:val="28"/>
          <w:szCs w:val="28"/>
        </w:rPr>
        <w:t xml:space="preserve">3. </w:t>
      </w:r>
      <w:proofErr w:type="gramStart"/>
      <w:r w:rsidRPr="00615C12">
        <w:rPr>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615C12" w:rsidRPr="00615C12" w:rsidRDefault="00615C12" w:rsidP="00615C12">
      <w:pPr>
        <w:spacing w:before="100" w:beforeAutospacing="1" w:after="100" w:afterAutospacing="1"/>
        <w:jc w:val="both"/>
        <w:rPr>
          <w:sz w:val="28"/>
          <w:szCs w:val="28"/>
        </w:rPr>
      </w:pPr>
      <w:r w:rsidRPr="00615C12">
        <w:rPr>
          <w:b/>
          <w:bCs/>
          <w:sz w:val="28"/>
          <w:szCs w:val="28"/>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615C12" w:rsidRPr="00615C12" w:rsidRDefault="00615C12" w:rsidP="00615C12">
      <w:pPr>
        <w:spacing w:before="100" w:beforeAutospacing="1" w:after="100" w:afterAutospacing="1"/>
        <w:ind w:left="450"/>
        <w:jc w:val="both"/>
        <w:rPr>
          <w:sz w:val="28"/>
          <w:szCs w:val="28"/>
        </w:rPr>
      </w:pPr>
      <w:r w:rsidRPr="00615C12">
        <w:rPr>
          <w:sz w:val="28"/>
          <w:szCs w:val="28"/>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615C12" w:rsidRPr="00615C12" w:rsidRDefault="00615C12" w:rsidP="00615C12">
      <w:pPr>
        <w:spacing w:before="100" w:beforeAutospacing="1" w:after="100" w:afterAutospacing="1"/>
        <w:jc w:val="both"/>
        <w:rPr>
          <w:sz w:val="28"/>
          <w:szCs w:val="28"/>
        </w:rPr>
      </w:pPr>
      <w:r w:rsidRPr="00615C12">
        <w:rPr>
          <w:b/>
          <w:bCs/>
          <w:sz w:val="28"/>
          <w:szCs w:val="28"/>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615C12" w:rsidRPr="00615C12" w:rsidRDefault="00615C12" w:rsidP="00615C12">
      <w:pPr>
        <w:spacing w:before="100" w:beforeAutospacing="1" w:after="100" w:afterAutospacing="1"/>
        <w:jc w:val="both"/>
        <w:rPr>
          <w:sz w:val="28"/>
          <w:szCs w:val="28"/>
        </w:rPr>
      </w:pPr>
      <w:r w:rsidRPr="00615C12">
        <w:rPr>
          <w:i/>
          <w:iCs/>
          <w:sz w:val="28"/>
          <w:szCs w:val="28"/>
        </w:rPr>
        <w:t>Примечания.</w:t>
      </w:r>
    </w:p>
    <w:p w:rsidR="00615C12" w:rsidRPr="00615C12" w:rsidRDefault="00615C12" w:rsidP="00615C12">
      <w:pPr>
        <w:spacing w:before="100" w:beforeAutospacing="1" w:after="100" w:afterAutospacing="1"/>
        <w:ind w:left="450"/>
        <w:jc w:val="both"/>
        <w:rPr>
          <w:sz w:val="28"/>
          <w:szCs w:val="28"/>
        </w:rPr>
      </w:pPr>
      <w:r w:rsidRPr="00615C12">
        <w:rPr>
          <w:sz w:val="28"/>
          <w:szCs w:val="28"/>
        </w:rPr>
        <w:t>1. Крупным ущербом в настоящей статье признается ущерб, сумма которого превышает один миллион рублей.</w:t>
      </w:r>
    </w:p>
    <w:p w:rsidR="00615C12" w:rsidRDefault="00615C12" w:rsidP="00615C12">
      <w:pPr>
        <w:spacing w:before="100" w:beforeAutospacing="1" w:after="100" w:afterAutospacing="1"/>
        <w:ind w:left="450"/>
        <w:jc w:val="both"/>
        <w:rPr>
          <w:sz w:val="28"/>
          <w:szCs w:val="28"/>
        </w:rPr>
      </w:pPr>
      <w:r w:rsidRPr="00615C12">
        <w:rPr>
          <w:sz w:val="28"/>
          <w:szCs w:val="28"/>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615C12" w:rsidRDefault="00615C12" w:rsidP="00615C12">
      <w:pPr>
        <w:jc w:val="center"/>
        <w:rPr>
          <w:b/>
          <w:sz w:val="28"/>
          <w:szCs w:val="28"/>
        </w:rPr>
      </w:pPr>
      <w:r w:rsidRPr="00615C12">
        <w:rPr>
          <w:b/>
          <w:sz w:val="28"/>
          <w:szCs w:val="28"/>
        </w:rPr>
        <w:t xml:space="preserve">Инструктаж </w:t>
      </w:r>
    </w:p>
    <w:p w:rsidR="00615C12" w:rsidRDefault="00615C12" w:rsidP="00615C12">
      <w:pPr>
        <w:jc w:val="center"/>
        <w:rPr>
          <w:b/>
          <w:sz w:val="28"/>
          <w:szCs w:val="28"/>
        </w:rPr>
      </w:pPr>
      <w:r w:rsidRPr="00615C12">
        <w:rPr>
          <w:b/>
          <w:sz w:val="28"/>
          <w:szCs w:val="28"/>
        </w:rPr>
        <w:t>с родителями и обучающим</w:t>
      </w:r>
      <w:r>
        <w:rPr>
          <w:b/>
          <w:sz w:val="28"/>
          <w:szCs w:val="28"/>
        </w:rPr>
        <w:t>и</w:t>
      </w:r>
      <w:r w:rsidRPr="00615C12">
        <w:rPr>
          <w:b/>
          <w:sz w:val="28"/>
          <w:szCs w:val="28"/>
        </w:rPr>
        <w:t>ся</w:t>
      </w:r>
      <w:r w:rsidRPr="00615C12">
        <w:t xml:space="preserve"> </w:t>
      </w:r>
    </w:p>
    <w:p w:rsidR="00615C12" w:rsidRDefault="00615C12" w:rsidP="00615C12">
      <w:pPr>
        <w:jc w:val="center"/>
        <w:rPr>
          <w:b/>
          <w:i/>
          <w:sz w:val="28"/>
          <w:szCs w:val="28"/>
        </w:rPr>
      </w:pPr>
      <w:proofErr w:type="gramStart"/>
      <w:r w:rsidRPr="00615C12">
        <w:rPr>
          <w:b/>
          <w:i/>
          <w:sz w:val="28"/>
          <w:szCs w:val="28"/>
        </w:rPr>
        <w:t xml:space="preserve">(Административная и уголовная ответственность </w:t>
      </w:r>
      <w:proofErr w:type="gramEnd"/>
    </w:p>
    <w:p w:rsidR="00615C12" w:rsidRPr="00615C12" w:rsidRDefault="00615C12" w:rsidP="00615C12">
      <w:pPr>
        <w:jc w:val="center"/>
        <w:rPr>
          <w:b/>
          <w:i/>
          <w:sz w:val="28"/>
          <w:szCs w:val="28"/>
        </w:rPr>
      </w:pPr>
      <w:bookmarkStart w:id="0" w:name="_GoBack"/>
      <w:bookmarkEnd w:id="0"/>
      <w:r w:rsidRPr="00615C12">
        <w:rPr>
          <w:b/>
          <w:i/>
          <w:sz w:val="28"/>
          <w:szCs w:val="28"/>
        </w:rPr>
        <w:t>за заведомо ложное сообщение</w:t>
      </w:r>
      <w:r w:rsidRPr="00615C12">
        <w:rPr>
          <w:b/>
          <w:i/>
          <w:sz w:val="28"/>
          <w:szCs w:val="28"/>
        </w:rPr>
        <w:t>)</w:t>
      </w:r>
    </w:p>
    <w:p w:rsidR="00615C12" w:rsidRPr="00615C12" w:rsidRDefault="00615C12" w:rsidP="00615C12">
      <w:pPr>
        <w:jc w:val="center"/>
        <w:rPr>
          <w:b/>
          <w:sz w:val="28"/>
          <w:szCs w:val="28"/>
        </w:rPr>
      </w:pPr>
    </w:p>
    <w:tbl>
      <w:tblPr>
        <w:tblStyle w:val="a6"/>
        <w:tblW w:w="0" w:type="auto"/>
        <w:tblInd w:w="-176" w:type="dxa"/>
        <w:tblLook w:val="04A0" w:firstRow="1" w:lastRow="0" w:firstColumn="1" w:lastColumn="0" w:noHBand="0" w:noVBand="1"/>
      </w:tblPr>
      <w:tblGrid>
        <w:gridCol w:w="710"/>
        <w:gridCol w:w="6378"/>
        <w:gridCol w:w="1723"/>
        <w:gridCol w:w="2047"/>
      </w:tblGrid>
      <w:tr w:rsidR="00615C12" w:rsidTr="00615C12">
        <w:tc>
          <w:tcPr>
            <w:tcW w:w="710" w:type="dxa"/>
          </w:tcPr>
          <w:p w:rsidR="00615C12" w:rsidRDefault="00615C12" w:rsidP="00615C12">
            <w:pPr>
              <w:spacing w:before="100" w:beforeAutospacing="1" w:after="100" w:afterAutospacing="1"/>
              <w:jc w:val="center"/>
              <w:rPr>
                <w:sz w:val="28"/>
                <w:szCs w:val="28"/>
              </w:rPr>
            </w:pPr>
            <w:r>
              <w:rPr>
                <w:sz w:val="28"/>
                <w:szCs w:val="28"/>
              </w:rPr>
              <w:t>№</w:t>
            </w:r>
          </w:p>
        </w:tc>
        <w:tc>
          <w:tcPr>
            <w:tcW w:w="6378" w:type="dxa"/>
          </w:tcPr>
          <w:p w:rsidR="00615C12" w:rsidRDefault="00615C12" w:rsidP="00615C12">
            <w:pPr>
              <w:spacing w:before="100" w:beforeAutospacing="1" w:after="100" w:afterAutospacing="1"/>
              <w:jc w:val="center"/>
              <w:rPr>
                <w:sz w:val="28"/>
                <w:szCs w:val="28"/>
              </w:rPr>
            </w:pPr>
            <w:r>
              <w:rPr>
                <w:sz w:val="28"/>
                <w:szCs w:val="28"/>
              </w:rPr>
              <w:t>ФИО родителя, ФИО ребенка</w:t>
            </w:r>
          </w:p>
        </w:tc>
        <w:tc>
          <w:tcPr>
            <w:tcW w:w="1723" w:type="dxa"/>
          </w:tcPr>
          <w:p w:rsidR="00615C12" w:rsidRDefault="00615C12" w:rsidP="00615C12">
            <w:pPr>
              <w:spacing w:before="100" w:beforeAutospacing="1" w:after="100" w:afterAutospacing="1"/>
              <w:jc w:val="center"/>
              <w:rPr>
                <w:sz w:val="28"/>
                <w:szCs w:val="28"/>
              </w:rPr>
            </w:pPr>
            <w:r>
              <w:rPr>
                <w:sz w:val="28"/>
                <w:szCs w:val="28"/>
              </w:rPr>
              <w:t xml:space="preserve">Дата </w:t>
            </w:r>
          </w:p>
        </w:tc>
        <w:tc>
          <w:tcPr>
            <w:tcW w:w="2047" w:type="dxa"/>
          </w:tcPr>
          <w:p w:rsidR="00615C12" w:rsidRDefault="00615C12" w:rsidP="00615C12">
            <w:pPr>
              <w:spacing w:before="100" w:beforeAutospacing="1" w:after="100" w:afterAutospacing="1"/>
              <w:jc w:val="center"/>
              <w:rPr>
                <w:sz w:val="28"/>
                <w:szCs w:val="28"/>
              </w:rPr>
            </w:pPr>
            <w:r>
              <w:rPr>
                <w:sz w:val="28"/>
                <w:szCs w:val="28"/>
              </w:rPr>
              <w:t xml:space="preserve">Подпись </w:t>
            </w:r>
          </w:p>
        </w:tc>
      </w:tr>
      <w:tr w:rsidR="00615C12" w:rsidTr="00615C12">
        <w:tc>
          <w:tcPr>
            <w:tcW w:w="710" w:type="dxa"/>
          </w:tcPr>
          <w:p w:rsidR="00615C12" w:rsidRDefault="00615C12" w:rsidP="00615C12">
            <w:pPr>
              <w:spacing w:before="100" w:beforeAutospacing="1" w:after="100" w:afterAutospacing="1"/>
              <w:jc w:val="center"/>
              <w:rPr>
                <w:sz w:val="28"/>
                <w:szCs w:val="28"/>
              </w:rPr>
            </w:pPr>
            <w:r>
              <w:rPr>
                <w:sz w:val="28"/>
                <w:szCs w:val="28"/>
              </w:rPr>
              <w:t>1.</w:t>
            </w:r>
          </w:p>
        </w:tc>
        <w:tc>
          <w:tcPr>
            <w:tcW w:w="6378" w:type="dxa"/>
          </w:tcPr>
          <w:p w:rsidR="00615C12" w:rsidRDefault="00615C12" w:rsidP="00615C12">
            <w:pPr>
              <w:spacing w:before="100" w:beforeAutospacing="1" w:after="100" w:afterAutospacing="1"/>
              <w:jc w:val="center"/>
              <w:rPr>
                <w:sz w:val="28"/>
                <w:szCs w:val="28"/>
              </w:rPr>
            </w:pPr>
          </w:p>
        </w:tc>
        <w:tc>
          <w:tcPr>
            <w:tcW w:w="1723" w:type="dxa"/>
          </w:tcPr>
          <w:p w:rsidR="00615C12" w:rsidRDefault="00615C12" w:rsidP="00615C12">
            <w:pPr>
              <w:spacing w:before="100" w:beforeAutospacing="1" w:after="100" w:afterAutospacing="1"/>
              <w:jc w:val="center"/>
              <w:rPr>
                <w:sz w:val="28"/>
                <w:szCs w:val="28"/>
              </w:rPr>
            </w:pPr>
          </w:p>
        </w:tc>
        <w:tc>
          <w:tcPr>
            <w:tcW w:w="2047" w:type="dxa"/>
          </w:tcPr>
          <w:p w:rsidR="00615C12" w:rsidRDefault="00615C12" w:rsidP="00615C12">
            <w:pPr>
              <w:spacing w:before="100" w:beforeAutospacing="1" w:after="100" w:afterAutospacing="1"/>
              <w:jc w:val="center"/>
              <w:rPr>
                <w:sz w:val="28"/>
                <w:szCs w:val="28"/>
              </w:rPr>
            </w:pPr>
          </w:p>
        </w:tc>
      </w:tr>
      <w:tr w:rsidR="00615C12" w:rsidTr="00615C12">
        <w:tc>
          <w:tcPr>
            <w:tcW w:w="710" w:type="dxa"/>
          </w:tcPr>
          <w:p w:rsidR="00615C12" w:rsidRDefault="00615C12" w:rsidP="00615C12">
            <w:pPr>
              <w:spacing w:before="100" w:beforeAutospacing="1" w:after="100" w:afterAutospacing="1"/>
              <w:jc w:val="center"/>
              <w:rPr>
                <w:sz w:val="28"/>
                <w:szCs w:val="28"/>
              </w:rPr>
            </w:pPr>
            <w:r>
              <w:rPr>
                <w:sz w:val="28"/>
                <w:szCs w:val="28"/>
              </w:rPr>
              <w:t>2.</w:t>
            </w:r>
          </w:p>
        </w:tc>
        <w:tc>
          <w:tcPr>
            <w:tcW w:w="6378" w:type="dxa"/>
          </w:tcPr>
          <w:p w:rsidR="00615C12" w:rsidRDefault="00615C12" w:rsidP="00615C12">
            <w:pPr>
              <w:spacing w:before="100" w:beforeAutospacing="1" w:after="100" w:afterAutospacing="1"/>
              <w:jc w:val="center"/>
              <w:rPr>
                <w:sz w:val="28"/>
                <w:szCs w:val="28"/>
              </w:rPr>
            </w:pPr>
          </w:p>
        </w:tc>
        <w:tc>
          <w:tcPr>
            <w:tcW w:w="1723" w:type="dxa"/>
          </w:tcPr>
          <w:p w:rsidR="00615C12" w:rsidRDefault="00615C12" w:rsidP="00615C12">
            <w:pPr>
              <w:spacing w:before="100" w:beforeAutospacing="1" w:after="100" w:afterAutospacing="1"/>
              <w:jc w:val="center"/>
              <w:rPr>
                <w:sz w:val="28"/>
                <w:szCs w:val="28"/>
              </w:rPr>
            </w:pPr>
          </w:p>
        </w:tc>
        <w:tc>
          <w:tcPr>
            <w:tcW w:w="2047" w:type="dxa"/>
          </w:tcPr>
          <w:p w:rsidR="00615C12" w:rsidRDefault="00615C12" w:rsidP="00615C12">
            <w:pPr>
              <w:spacing w:before="100" w:beforeAutospacing="1" w:after="100" w:afterAutospacing="1"/>
              <w:jc w:val="center"/>
              <w:rPr>
                <w:sz w:val="28"/>
                <w:szCs w:val="28"/>
              </w:rPr>
            </w:pPr>
          </w:p>
        </w:tc>
      </w:tr>
    </w:tbl>
    <w:p w:rsidR="00615C12" w:rsidRPr="00615C12" w:rsidRDefault="00615C12" w:rsidP="00615C12">
      <w:pPr>
        <w:spacing w:before="100" w:beforeAutospacing="1" w:after="100" w:afterAutospacing="1"/>
        <w:ind w:left="450"/>
        <w:jc w:val="center"/>
        <w:rPr>
          <w:sz w:val="28"/>
          <w:szCs w:val="28"/>
        </w:rPr>
      </w:pPr>
    </w:p>
    <w:p w:rsidR="00BD27CC" w:rsidRPr="00615C12" w:rsidRDefault="00615C12">
      <w:pPr>
        <w:rPr>
          <w:sz w:val="28"/>
          <w:szCs w:val="28"/>
        </w:rPr>
      </w:pPr>
      <w:r w:rsidRPr="00615C12">
        <w:rPr>
          <w:sz w:val="28"/>
          <w:szCs w:val="28"/>
        </w:rPr>
        <w:t>Классный руководитель___________/________________________________/</w:t>
      </w:r>
    </w:p>
    <w:sectPr w:rsidR="00BD27CC" w:rsidRPr="00615C12" w:rsidSect="00615C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6A"/>
    <w:rsid w:val="00615C12"/>
    <w:rsid w:val="009B496A"/>
    <w:rsid w:val="00A255C4"/>
    <w:rsid w:val="00BD27CC"/>
    <w:rsid w:val="00C845F6"/>
    <w:rsid w:val="00E0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C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255C4"/>
    <w:rPr>
      <w:rFonts w:ascii="Calibri" w:eastAsia="Calibri" w:hAnsi="Calibri"/>
      <w:sz w:val="22"/>
      <w:szCs w:val="22"/>
    </w:rPr>
  </w:style>
  <w:style w:type="character" w:customStyle="1" w:styleId="a4">
    <w:name w:val="Без интервала Знак"/>
    <w:link w:val="a3"/>
    <w:uiPriority w:val="1"/>
    <w:locked/>
    <w:rsid w:val="00A255C4"/>
    <w:rPr>
      <w:rFonts w:ascii="Calibri" w:eastAsia="Calibri" w:hAnsi="Calibri"/>
      <w:sz w:val="22"/>
      <w:szCs w:val="22"/>
    </w:rPr>
  </w:style>
  <w:style w:type="paragraph" w:styleId="a5">
    <w:name w:val="List Paragraph"/>
    <w:basedOn w:val="a"/>
    <w:uiPriority w:val="34"/>
    <w:qFormat/>
    <w:rsid w:val="00A255C4"/>
    <w:pPr>
      <w:ind w:left="708"/>
    </w:pPr>
  </w:style>
  <w:style w:type="table" w:styleId="a6">
    <w:name w:val="Table Grid"/>
    <w:basedOn w:val="a1"/>
    <w:uiPriority w:val="59"/>
    <w:rsid w:val="0061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C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255C4"/>
    <w:rPr>
      <w:rFonts w:ascii="Calibri" w:eastAsia="Calibri" w:hAnsi="Calibri"/>
      <w:sz w:val="22"/>
      <w:szCs w:val="22"/>
    </w:rPr>
  </w:style>
  <w:style w:type="character" w:customStyle="1" w:styleId="a4">
    <w:name w:val="Без интервала Знак"/>
    <w:link w:val="a3"/>
    <w:uiPriority w:val="1"/>
    <w:locked/>
    <w:rsid w:val="00A255C4"/>
    <w:rPr>
      <w:rFonts w:ascii="Calibri" w:eastAsia="Calibri" w:hAnsi="Calibri"/>
      <w:sz w:val="22"/>
      <w:szCs w:val="22"/>
    </w:rPr>
  </w:style>
  <w:style w:type="paragraph" w:styleId="a5">
    <w:name w:val="List Paragraph"/>
    <w:basedOn w:val="a"/>
    <w:uiPriority w:val="34"/>
    <w:qFormat/>
    <w:rsid w:val="00A255C4"/>
    <w:pPr>
      <w:ind w:left="708"/>
    </w:pPr>
  </w:style>
  <w:style w:type="table" w:styleId="a6">
    <w:name w:val="Table Grid"/>
    <w:basedOn w:val="a1"/>
    <w:uiPriority w:val="59"/>
    <w:rsid w:val="0061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история</cp:lastModifiedBy>
  <cp:revision>2</cp:revision>
  <dcterms:created xsi:type="dcterms:W3CDTF">2021-02-18T04:08:00Z</dcterms:created>
  <dcterms:modified xsi:type="dcterms:W3CDTF">2021-02-18T04:18:00Z</dcterms:modified>
</cp:coreProperties>
</file>